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C0" w:rsidRDefault="00AE7BC0" w:rsidP="00AE7BC0">
      <w:pPr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AE7BC0" w:rsidRDefault="00AE7BC0" w:rsidP="00AE7BC0">
      <w:pPr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дополнительного профессионального образования  - программа повышения квалификации (ПК) по специальности «ХИРУРГИЯ»</w:t>
      </w:r>
    </w:p>
    <w:p w:rsidR="00AE7BC0" w:rsidRDefault="00AE7BC0" w:rsidP="00AE7BC0">
      <w:pPr>
        <w:jc w:val="center"/>
        <w:rPr>
          <w:b/>
          <w:iCs/>
        </w:rPr>
      </w:pPr>
      <w:r>
        <w:rPr>
          <w:b/>
        </w:rPr>
        <w:t>«Л</w:t>
      </w:r>
      <w:r>
        <w:rPr>
          <w:b/>
          <w:iCs/>
        </w:rPr>
        <w:t>ечение гнойно-септических заболеваний</w:t>
      </w:r>
    </w:p>
    <w:p w:rsidR="00AE7BC0" w:rsidRDefault="00AE7BC0" w:rsidP="00AE7BC0">
      <w:pPr>
        <w:jc w:val="center"/>
        <w:rPr>
          <w:b/>
          <w:bCs/>
        </w:rPr>
      </w:pPr>
      <w:r>
        <w:rPr>
          <w:b/>
          <w:iCs/>
        </w:rPr>
        <w:t xml:space="preserve"> в амбулаторно-поликлинических условиях» </w:t>
      </w:r>
      <w:r>
        <w:rPr>
          <w:b/>
        </w:rPr>
        <w:t xml:space="preserve"> </w:t>
      </w:r>
    </w:p>
    <w:p w:rsidR="00AE7BC0" w:rsidRDefault="00AE7BC0" w:rsidP="00AE7BC0">
      <w:pPr>
        <w:pStyle w:val="ConsPlusNormal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7BC0" w:rsidRDefault="00AE7BC0" w:rsidP="00AE7BC0">
      <w:pPr>
        <w:numPr>
          <w:ilvl w:val="0"/>
          <w:numId w:val="2"/>
        </w:numPr>
        <w:rPr>
          <w:b/>
          <w:color w:val="000000"/>
        </w:rPr>
      </w:pPr>
      <w:r>
        <w:rPr>
          <w:b/>
          <w:color w:val="000000"/>
        </w:rPr>
        <w:t xml:space="preserve">Характеристика программы. </w:t>
      </w:r>
    </w:p>
    <w:p w:rsidR="00AE7BC0" w:rsidRDefault="00AE7BC0" w:rsidP="00AE7BC0">
      <w:pPr>
        <w:ind w:left="927"/>
        <w:rPr>
          <w:color w:val="000000"/>
        </w:rPr>
      </w:pPr>
      <w:r>
        <w:rPr>
          <w:color w:val="000000"/>
        </w:rPr>
        <w:t xml:space="preserve">Рабочая программа цикла дополнительного профессионального образования </w:t>
      </w:r>
    </w:p>
    <w:p w:rsidR="00AE7BC0" w:rsidRDefault="00AE7BC0" w:rsidP="00AE7BC0">
      <w:pPr>
        <w:rPr>
          <w:b/>
          <w:iCs/>
        </w:rPr>
      </w:pPr>
      <w:r>
        <w:t>«Л</w:t>
      </w:r>
      <w:r>
        <w:rPr>
          <w:iCs/>
        </w:rPr>
        <w:t>ечение гнойно-септических заболеваний  в амбулаторно-поликлинических условиях»</w:t>
      </w:r>
      <w:r>
        <w:rPr>
          <w:b/>
          <w:iCs/>
        </w:rPr>
        <w:t xml:space="preserve"> </w:t>
      </w:r>
      <w:r>
        <w:rPr>
          <w:b/>
        </w:rPr>
        <w:t xml:space="preserve"> </w:t>
      </w:r>
      <w:r>
        <w:rPr>
          <w:b/>
          <w:iCs/>
        </w:rPr>
        <w:t xml:space="preserve"> </w:t>
      </w:r>
      <w:r>
        <w:rPr>
          <w:color w:val="000000"/>
        </w:rPr>
        <w:t xml:space="preserve">(повышение квалификации) по специальности «ХИРУРГИЯ»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 ФПК и ПП ФГБОУ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 xml:space="preserve"> «Ижевская государственная медицинская академия» Минздрава России. Рабочая программа разработана в соответствии с требованиями ФЗ от 21.11.2011 г. №323-ФЗ «Об основах охраны здоровья граждан Российской Федерации» и Приказами МЗ РФ от 25.02.2016 г. № 127 «Об утверждении сроков и этапов аккредитации </w:t>
      </w:r>
      <w:proofErr w:type="spellStart"/>
      <w:r>
        <w:rPr>
          <w:color w:val="000000"/>
        </w:rPr>
        <w:t>специалистов</w:t>
      </w:r>
      <w:proofErr w:type="gramStart"/>
      <w:r>
        <w:rPr>
          <w:color w:val="000000"/>
        </w:rPr>
        <w:t>,а</w:t>
      </w:r>
      <w:proofErr w:type="spellEnd"/>
      <w:proofErr w:type="gramEnd"/>
      <w:r>
        <w:rPr>
          <w:color w:val="000000"/>
        </w:rPr>
        <w:t xml:space="preserve">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 основных принципов непрерывного медицинского образования с участием общественных профессиональных организаций"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 в рамках непрерывного медицинского образования (НМО).</w:t>
      </w:r>
    </w:p>
    <w:p w:rsidR="00AE7BC0" w:rsidRDefault="00AE7BC0" w:rsidP="00AE7BC0">
      <w:pPr>
        <w:pStyle w:val="ConsPlusNormal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Форма обучения – очная </w:t>
      </w:r>
    </w:p>
    <w:p w:rsidR="00AE7BC0" w:rsidRDefault="00AE7BC0" w:rsidP="00AE7BC0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3. Общая трудоемкость программы - 1 ЗЕ (36 акад</w:t>
      </w:r>
      <w:proofErr w:type="gramStart"/>
      <w:r>
        <w:rPr>
          <w:b/>
          <w:color w:val="000000"/>
        </w:rPr>
        <w:t>.ч</w:t>
      </w:r>
      <w:proofErr w:type="gramEnd"/>
      <w:r>
        <w:rPr>
          <w:b/>
          <w:color w:val="000000"/>
        </w:rPr>
        <w:t>асов)</w:t>
      </w:r>
    </w:p>
    <w:p w:rsidR="00AE7BC0" w:rsidRDefault="00AE7BC0" w:rsidP="00AE7BC0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4. Учебный план цикла</w:t>
      </w:r>
    </w:p>
    <w:p w:rsidR="00AE7BC0" w:rsidRDefault="00AE7BC0" w:rsidP="00AE7BC0">
      <w:pPr>
        <w:ind w:firstLine="567"/>
        <w:jc w:val="both"/>
        <w:rPr>
          <w:b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992"/>
        <w:gridCol w:w="1559"/>
        <w:gridCol w:w="1701"/>
      </w:tblGrid>
      <w:tr w:rsidR="00AE7BC0" w:rsidTr="00AE7B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C0" w:rsidRDefault="00AE7BC0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</w:rPr>
              <w:t>разделы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C0" w:rsidRDefault="00AE7BC0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C0" w:rsidRDefault="00AE7BC0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C0" w:rsidRDefault="00AE7BC0">
            <w:pPr>
              <w:tabs>
                <w:tab w:val="left" w:pos="0"/>
                <w:tab w:val="num" w:pos="142"/>
                <w:tab w:val="left" w:pos="851"/>
              </w:tabs>
              <w:rPr>
                <w:rFonts w:eastAsia="Calibri"/>
                <w:caps/>
              </w:rPr>
            </w:pPr>
            <w:r>
              <w:rPr>
                <w:rFonts w:eastAsia="Calibri"/>
              </w:rPr>
              <w:t>практические занятия</w:t>
            </w:r>
          </w:p>
        </w:tc>
      </w:tr>
      <w:tr w:rsidR="00AE7BC0" w:rsidTr="00AE7B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C0" w:rsidRDefault="00AE7BC0">
            <w:pPr>
              <w:snapToGrid w:val="0"/>
              <w:jc w:val="both"/>
            </w:pPr>
            <w:r>
              <w:t>Гнойные заболевания кожи и мягких  тканей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ind w:right="45"/>
              <w:jc w:val="center"/>
            </w:pPr>
            <w:r>
              <w:t>26</w:t>
            </w:r>
          </w:p>
        </w:tc>
      </w:tr>
      <w:tr w:rsidR="00AE7BC0" w:rsidTr="00AE7B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C0" w:rsidRDefault="00AE7BC0">
            <w:pPr>
              <w:snapToGrid w:val="0"/>
              <w:jc w:val="both"/>
            </w:pPr>
            <w:r>
              <w:t>Антибактериальная терапия хирургических инфекций в амбулаторных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C0" w:rsidRDefault="00AE7BC0">
            <w:pPr>
              <w:snapToGrid w:val="0"/>
              <w:ind w:right="45"/>
              <w:jc w:val="center"/>
            </w:pPr>
          </w:p>
        </w:tc>
      </w:tr>
      <w:tr w:rsidR="00AE7BC0" w:rsidTr="00AE7B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C0" w:rsidRDefault="00AE7BC0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C0" w:rsidRDefault="00AE7BC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ind w:right="4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E7BC0" w:rsidTr="00AE7B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C0" w:rsidRDefault="00AE7BC0">
            <w:pPr>
              <w:pStyle w:val="Defaul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C0" w:rsidRDefault="00AE7BC0">
            <w:pPr>
              <w:snapToGrid w:val="0"/>
              <w:ind w:right="45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</w:tbl>
    <w:p w:rsidR="00AE7BC0" w:rsidRDefault="00AE7BC0" w:rsidP="00AE7BC0">
      <w:pPr>
        <w:spacing w:line="360" w:lineRule="auto"/>
        <w:rPr>
          <w:b/>
          <w:bCs/>
        </w:rPr>
      </w:pPr>
    </w:p>
    <w:p w:rsidR="00AE7BC0" w:rsidRDefault="00AE7BC0" w:rsidP="00AE7BC0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5. Перечень компетенций формируемых:</w:t>
      </w:r>
    </w:p>
    <w:p w:rsidR="00AE7BC0" w:rsidRDefault="00AE7BC0" w:rsidP="00AE7BC0">
      <w:pPr>
        <w:ind w:firstLine="567"/>
        <w:rPr>
          <w:b/>
          <w:color w:val="000000"/>
        </w:rPr>
      </w:pPr>
      <w:r>
        <w:rPr>
          <w:color w:val="000000"/>
        </w:rPr>
        <w:t xml:space="preserve">По окончании цикла </w:t>
      </w:r>
      <w:r>
        <w:t>«Л</w:t>
      </w:r>
      <w:r>
        <w:rPr>
          <w:iCs/>
        </w:rPr>
        <w:t>ечение гнойно-септических заболеваний  в амбулаторно-поликлинических условиях»</w:t>
      </w:r>
      <w:r>
        <w:rPr>
          <w:b/>
          <w:iCs/>
        </w:rPr>
        <w:t xml:space="preserve"> </w:t>
      </w:r>
      <w:r>
        <w:rPr>
          <w:b/>
        </w:rPr>
        <w:t xml:space="preserve"> </w:t>
      </w:r>
      <w:r>
        <w:rPr>
          <w:b/>
          <w:iCs/>
        </w:rPr>
        <w:t xml:space="preserve"> </w:t>
      </w:r>
      <w:r>
        <w:rPr>
          <w:color w:val="000000"/>
        </w:rPr>
        <w:t xml:space="preserve"> у слушателей должны сформироваться профессиональные компетенции  (ПК), которые характеризуются:</w:t>
      </w:r>
      <w:r>
        <w:rPr>
          <w:b/>
          <w:color w:val="000000"/>
        </w:rPr>
        <w:t xml:space="preserve"> </w:t>
      </w:r>
    </w:p>
    <w:p w:rsidR="00AE7BC0" w:rsidRDefault="00AE7BC0" w:rsidP="00AE7BC0">
      <w:pPr>
        <w:ind w:firstLine="567"/>
        <w:rPr>
          <w:szCs w:val="23"/>
        </w:rPr>
      </w:pPr>
      <w:r>
        <w:rPr>
          <w:szCs w:val="23"/>
        </w:rPr>
        <w:t>В профилактической деятельности:</w:t>
      </w:r>
    </w:p>
    <w:p w:rsidR="00AE7BC0" w:rsidRDefault="00AE7BC0" w:rsidP="00AE7BC0">
      <w:pPr>
        <w:ind w:firstLine="567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AE7BC0" w:rsidRDefault="00AE7BC0" w:rsidP="00AE7BC0">
      <w:pPr>
        <w:ind w:firstLine="567"/>
      </w:pPr>
      <w:r>
        <w:t xml:space="preserve">в диагностической деятельности:  </w:t>
      </w:r>
    </w:p>
    <w:p w:rsidR="00AE7BC0" w:rsidRDefault="00AE7BC0" w:rsidP="00AE7BC0">
      <w:pPr>
        <w:autoSpaceDE w:val="0"/>
        <w:autoSpaceDN w:val="0"/>
        <w:adjustRightInd w:val="0"/>
      </w:pPr>
      <w:r>
        <w:lastRenderedPageBreak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AE7BC0" w:rsidRDefault="00AE7BC0" w:rsidP="00AE7BC0">
      <w:pPr>
        <w:autoSpaceDE w:val="0"/>
        <w:autoSpaceDN w:val="0"/>
        <w:adjustRightInd w:val="0"/>
      </w:pPr>
      <w:r>
        <w:t>в лечебной деятельности:</w:t>
      </w:r>
    </w:p>
    <w:p w:rsidR="00AE7BC0" w:rsidRDefault="00AE7BC0" w:rsidP="00AE7BC0">
      <w:pPr>
        <w:autoSpaceDE w:val="0"/>
        <w:autoSpaceDN w:val="0"/>
        <w:adjustRightInd w:val="0"/>
        <w:rPr>
          <w:sz w:val="23"/>
          <w:szCs w:val="23"/>
        </w:rPr>
      </w:pPr>
      <w:r>
        <w:t xml:space="preserve">        готовность к ведению и лечению пациентов, нуждающихся в оказании хирургической медицинской помощи  </w:t>
      </w:r>
      <w:r>
        <w:rPr>
          <w:sz w:val="23"/>
          <w:szCs w:val="23"/>
        </w:rPr>
        <w:t xml:space="preserve">(ПК-6); </w:t>
      </w:r>
    </w:p>
    <w:p w:rsidR="00AE7BC0" w:rsidRDefault="00AE7BC0" w:rsidP="00AE7BC0">
      <w:pPr>
        <w:autoSpaceDE w:val="0"/>
        <w:autoSpaceDN w:val="0"/>
        <w:adjustRightInd w:val="0"/>
        <w:ind w:firstLine="567"/>
        <w:rPr>
          <w:sz w:val="23"/>
          <w:szCs w:val="23"/>
        </w:rPr>
      </w:pPr>
      <w:r>
        <w:rPr>
          <w:sz w:val="23"/>
          <w:szCs w:val="23"/>
        </w:rPr>
        <w:t>в реабилитационной деятельности:</w:t>
      </w:r>
    </w:p>
    <w:p w:rsidR="00AE7BC0" w:rsidRDefault="00AE7BC0" w:rsidP="00AE7BC0">
      <w:pPr>
        <w:autoSpaceDE w:val="0"/>
        <w:autoSpaceDN w:val="0"/>
        <w:adjustRightInd w:val="0"/>
        <w:ind w:firstLine="567"/>
        <w:outlineLvl w:val="0"/>
        <w:rPr>
          <w:sz w:val="23"/>
          <w:szCs w:val="23"/>
        </w:rPr>
      </w:pPr>
      <w:r>
        <w:rPr>
          <w:szCs w:val="23"/>
        </w:rPr>
        <w:t xml:space="preserve">обладать знаниями применения природных лечебных факторов, лекарственной, </w:t>
      </w:r>
      <w:proofErr w:type="spellStart"/>
      <w:r>
        <w:rPr>
          <w:szCs w:val="23"/>
        </w:rPr>
        <w:t>немедикаментозной</w:t>
      </w:r>
      <w:proofErr w:type="spellEnd"/>
      <w:r>
        <w:rPr>
          <w:szCs w:val="23"/>
        </w:rPr>
        <w:t xml:space="preserve"> терапии и других методов у пациентов с хирургической патологией, нуждающихся в медицинской реабилитации и санаторно-курортном лечении в условиях поликлиники.</w:t>
      </w:r>
    </w:p>
    <w:p w:rsidR="00AE7BC0" w:rsidRDefault="00AE7BC0" w:rsidP="00AE7BC0">
      <w:pPr>
        <w:autoSpaceDE w:val="0"/>
        <w:autoSpaceDN w:val="0"/>
        <w:adjustRightInd w:val="0"/>
      </w:pPr>
    </w:p>
    <w:p w:rsidR="00AE7BC0" w:rsidRDefault="00AE7BC0" w:rsidP="00AE7BC0">
      <w:pPr>
        <w:jc w:val="both"/>
        <w:rPr>
          <w:color w:val="000000"/>
        </w:rPr>
      </w:pPr>
      <w:r>
        <w:rPr>
          <w:b/>
          <w:color w:val="000000"/>
        </w:rPr>
        <w:t xml:space="preserve">6. Форма аттестации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>тестовый контроль.</w:t>
      </w:r>
    </w:p>
    <w:p w:rsidR="00E537FD" w:rsidRPr="00AE7BC0" w:rsidRDefault="00E537FD" w:rsidP="00AE7BC0"/>
    <w:sectPr w:rsidR="00E537FD" w:rsidRPr="00AE7BC0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493"/>
    <w:multiLevelType w:val="hybridMultilevel"/>
    <w:tmpl w:val="710AF652"/>
    <w:lvl w:ilvl="0" w:tplc="1B9EF9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A3921"/>
    <w:multiLevelType w:val="hybridMultilevel"/>
    <w:tmpl w:val="9F54FEF0"/>
    <w:lvl w:ilvl="0" w:tplc="3D648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5329"/>
    <w:rsid w:val="0029094A"/>
    <w:rsid w:val="0067445C"/>
    <w:rsid w:val="006A230B"/>
    <w:rsid w:val="00725FF4"/>
    <w:rsid w:val="00A807A8"/>
    <w:rsid w:val="00A80D82"/>
    <w:rsid w:val="00AE7BC0"/>
    <w:rsid w:val="00DB5329"/>
    <w:rsid w:val="00E537FD"/>
    <w:rsid w:val="00E5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character" w:customStyle="1" w:styleId="a7">
    <w:name w:val="Текст сноски Знак"/>
    <w:aliases w:val="Знак Знак"/>
    <w:basedOn w:val="a0"/>
    <w:link w:val="a8"/>
    <w:uiPriority w:val="99"/>
    <w:semiHidden/>
    <w:locked/>
    <w:rsid w:val="00DB5329"/>
  </w:style>
  <w:style w:type="paragraph" w:styleId="a8">
    <w:name w:val="footnote text"/>
    <w:aliases w:val="Знак"/>
    <w:basedOn w:val="a"/>
    <w:link w:val="a7"/>
    <w:uiPriority w:val="99"/>
    <w:semiHidden/>
    <w:unhideWhenUsed/>
    <w:rsid w:val="00DB5329"/>
    <w:rPr>
      <w:sz w:val="20"/>
      <w:szCs w:val="20"/>
    </w:rPr>
  </w:style>
  <w:style w:type="character" w:customStyle="1" w:styleId="1">
    <w:name w:val="Текст сноски Знак1"/>
    <w:basedOn w:val="a0"/>
    <w:link w:val="a8"/>
    <w:uiPriority w:val="99"/>
    <w:semiHidden/>
    <w:rsid w:val="00DB5329"/>
  </w:style>
  <w:style w:type="paragraph" w:customStyle="1" w:styleId="ConsPlusNormal">
    <w:name w:val="ConsPlusNormal"/>
    <w:rsid w:val="00DB5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AE7B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2018-06-01T07:56:00Z</dcterms:created>
  <dcterms:modified xsi:type="dcterms:W3CDTF">2018-06-01T08:11:00Z</dcterms:modified>
</cp:coreProperties>
</file>